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76716" w14:textId="77777777" w:rsidR="00D545A0" w:rsidRDefault="00D545A0" w:rsidP="007637BF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研究完成报告</w:t>
      </w:r>
    </w:p>
    <w:tbl>
      <w:tblPr>
        <w:tblW w:w="8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40"/>
        <w:gridCol w:w="1534"/>
        <w:gridCol w:w="278"/>
        <w:gridCol w:w="2271"/>
        <w:gridCol w:w="138"/>
        <w:gridCol w:w="2411"/>
      </w:tblGrid>
      <w:tr w:rsidR="007637BF" w:rsidRPr="007637BF" w14:paraId="04785A1F" w14:textId="77777777" w:rsidTr="007637BF">
        <w:trPr>
          <w:trHeight w:val="454"/>
          <w:jc w:val="center"/>
        </w:trPr>
        <w:tc>
          <w:tcPr>
            <w:tcW w:w="2268" w:type="dxa"/>
            <w:gridSpan w:val="2"/>
            <w:vAlign w:val="center"/>
          </w:tcPr>
          <w:p w14:paraId="43FA7E53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6632" w:type="dxa"/>
            <w:gridSpan w:val="5"/>
            <w:vAlign w:val="center"/>
          </w:tcPr>
          <w:p w14:paraId="7BCD0CFE" w14:textId="77777777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7637BF" w:rsidRPr="007637BF" w14:paraId="5658BC16" w14:textId="77777777" w:rsidTr="007637BF">
        <w:trPr>
          <w:trHeight w:val="454"/>
          <w:jc w:val="center"/>
        </w:trPr>
        <w:tc>
          <w:tcPr>
            <w:tcW w:w="2268" w:type="dxa"/>
            <w:gridSpan w:val="2"/>
            <w:vAlign w:val="center"/>
          </w:tcPr>
          <w:p w14:paraId="182615D4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临床研究类别</w:t>
            </w:r>
          </w:p>
        </w:tc>
        <w:tc>
          <w:tcPr>
            <w:tcW w:w="6632" w:type="dxa"/>
            <w:gridSpan w:val="5"/>
            <w:vAlign w:val="center"/>
          </w:tcPr>
          <w:p w14:paraId="08203332" w14:textId="60EEC654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□药物临床试验                  □医疗器械临床试验   </w:t>
            </w:r>
          </w:p>
        </w:tc>
      </w:tr>
      <w:tr w:rsidR="007637BF" w:rsidRPr="007637BF" w14:paraId="4D0B6021" w14:textId="77777777" w:rsidTr="007637BF">
        <w:trPr>
          <w:trHeight w:val="454"/>
          <w:jc w:val="center"/>
        </w:trPr>
        <w:tc>
          <w:tcPr>
            <w:tcW w:w="2268" w:type="dxa"/>
            <w:gridSpan w:val="2"/>
            <w:vAlign w:val="center"/>
          </w:tcPr>
          <w:p w14:paraId="2534774E" w14:textId="47B1A72C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申办</w:t>
            </w:r>
            <w:r w:rsidR="00143474">
              <w:rPr>
                <w:rFonts w:ascii="宋体" w:eastAsia="宋体" w:hAnsi="宋体" w:cs="仿宋" w:hint="eastAsia"/>
                <w:color w:val="000000"/>
                <w:szCs w:val="21"/>
              </w:rPr>
              <w:t>者</w:t>
            </w:r>
          </w:p>
        </w:tc>
        <w:tc>
          <w:tcPr>
            <w:tcW w:w="6632" w:type="dxa"/>
            <w:gridSpan w:val="5"/>
            <w:vAlign w:val="center"/>
          </w:tcPr>
          <w:p w14:paraId="68D1A09C" w14:textId="77777777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7637BF" w:rsidRPr="007637BF" w14:paraId="05568E6B" w14:textId="77777777" w:rsidTr="007637BF">
        <w:trPr>
          <w:trHeight w:val="454"/>
          <w:jc w:val="center"/>
        </w:trPr>
        <w:tc>
          <w:tcPr>
            <w:tcW w:w="2268" w:type="dxa"/>
            <w:gridSpan w:val="2"/>
            <w:vAlign w:val="center"/>
          </w:tcPr>
          <w:p w14:paraId="4873BB90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</w:p>
        </w:tc>
        <w:tc>
          <w:tcPr>
            <w:tcW w:w="1534" w:type="dxa"/>
            <w:vAlign w:val="center"/>
          </w:tcPr>
          <w:p w14:paraId="1AEF5A88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  <w:tc>
          <w:tcPr>
            <w:tcW w:w="2549" w:type="dxa"/>
            <w:gridSpan w:val="2"/>
            <w:vAlign w:val="center"/>
          </w:tcPr>
          <w:p w14:paraId="6B70D75D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承担科室</w:t>
            </w:r>
          </w:p>
        </w:tc>
        <w:tc>
          <w:tcPr>
            <w:tcW w:w="2549" w:type="dxa"/>
            <w:gridSpan w:val="2"/>
            <w:vAlign w:val="center"/>
          </w:tcPr>
          <w:p w14:paraId="63030152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7637BF" w:rsidRPr="007637BF" w14:paraId="74E82C0D" w14:textId="77777777" w:rsidTr="007637BF">
        <w:trPr>
          <w:trHeight w:val="454"/>
          <w:jc w:val="center"/>
        </w:trPr>
        <w:tc>
          <w:tcPr>
            <w:tcW w:w="2268" w:type="dxa"/>
            <w:gridSpan w:val="2"/>
            <w:vAlign w:val="center"/>
          </w:tcPr>
          <w:p w14:paraId="64A25A5D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递交材料</w:t>
            </w:r>
          </w:p>
        </w:tc>
        <w:tc>
          <w:tcPr>
            <w:tcW w:w="6632" w:type="dxa"/>
            <w:gridSpan w:val="5"/>
            <w:vAlign w:val="center"/>
          </w:tcPr>
          <w:p w14:paraId="4371842B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7637BF" w:rsidRPr="007637BF" w14:paraId="06E00B05" w14:textId="77777777" w:rsidTr="007637BF">
        <w:trPr>
          <w:trHeight w:val="533"/>
          <w:jc w:val="center"/>
        </w:trPr>
        <w:tc>
          <w:tcPr>
            <w:tcW w:w="8900" w:type="dxa"/>
            <w:gridSpan w:val="7"/>
            <w:vAlign w:val="center"/>
          </w:tcPr>
          <w:p w14:paraId="09EEE50A" w14:textId="05671CFA" w:rsidR="007637BF" w:rsidRPr="007637BF" w:rsidRDefault="00143474" w:rsidP="007637BF">
            <w:pPr>
              <w:numPr>
                <w:ilvl w:val="0"/>
                <w:numId w:val="2"/>
              </w:numPr>
              <w:spacing w:line="360" w:lineRule="auto"/>
              <w:ind w:left="450" w:hanging="450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试验参与者</w:t>
            </w:r>
            <w:r w:rsidR="007637BF" w:rsidRPr="007637BF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信息</w:t>
            </w:r>
          </w:p>
          <w:p w14:paraId="2CD55CEB" w14:textId="77777777" w:rsidR="007637BF" w:rsidRPr="007637BF" w:rsidRDefault="007637BF" w:rsidP="007637BF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1.合同研究总例数：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例</w:t>
            </w:r>
          </w:p>
          <w:p w14:paraId="105A6443" w14:textId="77777777" w:rsidR="007637BF" w:rsidRPr="007637BF" w:rsidRDefault="007637BF" w:rsidP="007637BF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2.已入组例数：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例</w:t>
            </w:r>
          </w:p>
          <w:p w14:paraId="76C51D5A" w14:textId="77777777" w:rsidR="007637BF" w:rsidRPr="007637BF" w:rsidRDefault="007637BF" w:rsidP="007637BF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3.完成观察例数：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例</w:t>
            </w:r>
          </w:p>
          <w:p w14:paraId="0303FCAF" w14:textId="5FCF5C10" w:rsidR="007637BF" w:rsidRPr="007637BF" w:rsidRDefault="007637BF" w:rsidP="007637BF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4.提前退出例数：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例（请另附“提前退出</w:t>
            </w:r>
            <w:r w:rsidR="00143474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一览表”）</w:t>
            </w:r>
          </w:p>
          <w:p w14:paraId="4B018A22" w14:textId="77777777" w:rsidR="007637BF" w:rsidRPr="007637BF" w:rsidRDefault="007637BF" w:rsidP="007637BF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5.SAE/SUSAR例数：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例（请另附“SAE/SUSAR一览表”）</w:t>
            </w:r>
          </w:p>
          <w:p w14:paraId="151D1BEA" w14:textId="77777777" w:rsidR="007637BF" w:rsidRPr="007637BF" w:rsidRDefault="007637BF" w:rsidP="007637BF">
            <w:pPr>
              <w:tabs>
                <w:tab w:val="left" w:pos="425"/>
              </w:tabs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6.研究过程中，发生的违背/偏离方案事件：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例次（请另附“违背/偏离方案一览表”）</w:t>
            </w:r>
          </w:p>
          <w:p w14:paraId="18C49728" w14:textId="77777777" w:rsidR="007637BF" w:rsidRPr="007637BF" w:rsidRDefault="007637BF" w:rsidP="007637BF">
            <w:pPr>
              <w:numPr>
                <w:ilvl w:val="0"/>
                <w:numId w:val="3"/>
              </w:numPr>
              <w:tabs>
                <w:tab w:val="left" w:pos="425"/>
              </w:tabs>
              <w:spacing w:line="360" w:lineRule="auto"/>
              <w:ind w:left="420" w:hanging="420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研究情况</w:t>
            </w:r>
          </w:p>
          <w:p w14:paraId="48E7A762" w14:textId="310BC953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1.第1例</w:t>
            </w:r>
            <w:r w:rsidR="00143474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入组日期：_______________</w:t>
            </w:r>
          </w:p>
          <w:p w14:paraId="7A0D29DF" w14:textId="2C374421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2.最后1例</w:t>
            </w:r>
            <w:r w:rsidR="00143474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出组日期：_______________</w:t>
            </w:r>
          </w:p>
          <w:p w14:paraId="660C56F5" w14:textId="77777777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3.是否存在SUSAR：□是     □否</w:t>
            </w:r>
          </w:p>
          <w:p w14:paraId="0270D418" w14:textId="5F3D6AB2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4.研究中是否存在影响</w:t>
            </w:r>
            <w:r w:rsidR="00143474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权益的问题：□否     □是（请另页说明）</w:t>
            </w:r>
          </w:p>
          <w:p w14:paraId="3D853D17" w14:textId="77777777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5.SAE/SUSAR或方案规定必须报告的重要医学事件已经及时报告：□是  □否  □不适用</w:t>
            </w:r>
          </w:p>
          <w:p w14:paraId="3B8560D1" w14:textId="77777777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6.违背/偏离方案事件已经及时报告：□是    □否    □不适用</w:t>
            </w:r>
          </w:p>
        </w:tc>
      </w:tr>
      <w:tr w:rsidR="007637BF" w:rsidRPr="007637BF" w14:paraId="32A9EC23" w14:textId="77777777" w:rsidTr="007637BF">
        <w:trPr>
          <w:trHeight w:val="454"/>
          <w:jc w:val="center"/>
        </w:trPr>
        <w:tc>
          <w:tcPr>
            <w:tcW w:w="1928" w:type="dxa"/>
            <w:vAlign w:val="center"/>
          </w:tcPr>
          <w:p w14:paraId="5C13712B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  <w:r w:rsidRPr="007637BF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签名</w:t>
            </w:r>
          </w:p>
        </w:tc>
        <w:tc>
          <w:tcPr>
            <w:tcW w:w="2152" w:type="dxa"/>
            <w:gridSpan w:val="3"/>
            <w:vAlign w:val="center"/>
          </w:tcPr>
          <w:p w14:paraId="70E95ADB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2409" w:type="dxa"/>
            <w:gridSpan w:val="2"/>
            <w:vAlign w:val="center"/>
          </w:tcPr>
          <w:p w14:paraId="434F7467" w14:textId="77777777" w:rsidR="007637BF" w:rsidRPr="007637BF" w:rsidRDefault="007637BF" w:rsidP="007637BF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637BF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日期</w:t>
            </w:r>
          </w:p>
        </w:tc>
        <w:tc>
          <w:tcPr>
            <w:tcW w:w="2411" w:type="dxa"/>
            <w:vAlign w:val="center"/>
          </w:tcPr>
          <w:p w14:paraId="5A315C2C" w14:textId="77777777" w:rsidR="007637BF" w:rsidRPr="007637BF" w:rsidRDefault="007637BF" w:rsidP="007637BF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</w:tbl>
    <w:p w14:paraId="603E1058" w14:textId="77777777" w:rsidR="00AB46AD" w:rsidRDefault="007637BF" w:rsidP="007637BF">
      <w:pPr>
        <w:spacing w:line="360" w:lineRule="auto"/>
        <w:jc w:val="left"/>
        <w:rPr>
          <w:rFonts w:ascii="仿宋" w:eastAsia="仿宋" w:hAnsi="仿宋" w:cs="仿宋" w:hint="eastAsia"/>
          <w:szCs w:val="21"/>
        </w:rPr>
      </w:pPr>
      <w:r w:rsidRPr="007637BF">
        <w:rPr>
          <w:rFonts w:ascii="仿宋" w:eastAsia="仿宋" w:hAnsi="仿宋" w:cs="仿宋" w:hint="eastAsia"/>
          <w:szCs w:val="21"/>
        </w:rPr>
        <w:t>注：</w:t>
      </w:r>
    </w:p>
    <w:p w14:paraId="4805E93E" w14:textId="67EA018F" w:rsidR="00AB46AD" w:rsidRDefault="009B37B5" w:rsidP="007637BF">
      <w:pPr>
        <w:spacing w:line="360" w:lineRule="auto"/>
        <w:jc w:val="left"/>
        <w:rPr>
          <w:rFonts w:ascii="仿宋" w:eastAsia="仿宋" w:hAnsi="仿宋" w:cs="仿宋" w:hint="eastAsia"/>
          <w:color w:val="000000"/>
          <w:szCs w:val="21"/>
        </w:rPr>
      </w:pPr>
      <w:r w:rsidRPr="007637BF">
        <w:rPr>
          <w:rFonts w:ascii="仿宋" w:eastAsia="仿宋" w:hAnsi="仿宋" w:cs="仿宋"/>
          <w:szCs w:val="21"/>
        </w:rPr>
        <w:fldChar w:fldCharType="begin"/>
      </w:r>
      <w:r w:rsidR="007637BF" w:rsidRPr="007637BF">
        <w:rPr>
          <w:rFonts w:ascii="仿宋" w:eastAsia="仿宋" w:hAnsi="仿宋" w:cs="仿宋"/>
          <w:szCs w:val="21"/>
        </w:rPr>
        <w:instrText xml:space="preserve"> </w:instrText>
      </w:r>
      <w:r w:rsidR="007637BF" w:rsidRPr="007637BF">
        <w:rPr>
          <w:rFonts w:ascii="仿宋" w:eastAsia="仿宋" w:hAnsi="仿宋" w:cs="仿宋" w:hint="eastAsia"/>
          <w:szCs w:val="21"/>
        </w:rPr>
        <w:instrText>= 1 \* GB3</w:instrText>
      </w:r>
      <w:r w:rsidR="007637BF" w:rsidRPr="007637BF">
        <w:rPr>
          <w:rFonts w:ascii="仿宋" w:eastAsia="仿宋" w:hAnsi="仿宋" w:cs="仿宋"/>
          <w:szCs w:val="21"/>
        </w:rPr>
        <w:instrText xml:space="preserve"> </w:instrText>
      </w:r>
      <w:r w:rsidRPr="007637BF">
        <w:rPr>
          <w:rFonts w:ascii="仿宋" w:eastAsia="仿宋" w:hAnsi="仿宋" w:cs="仿宋"/>
          <w:szCs w:val="21"/>
        </w:rPr>
        <w:fldChar w:fldCharType="separate"/>
      </w:r>
      <w:r w:rsidR="007637BF" w:rsidRPr="007637BF">
        <w:rPr>
          <w:rFonts w:ascii="仿宋" w:eastAsia="仿宋" w:hAnsi="仿宋" w:cs="仿宋" w:hint="eastAsia"/>
          <w:szCs w:val="21"/>
        </w:rPr>
        <w:t>①</w:t>
      </w:r>
      <w:r w:rsidRPr="007637BF">
        <w:rPr>
          <w:rFonts w:ascii="仿宋" w:eastAsia="仿宋" w:hAnsi="仿宋" w:cs="仿宋"/>
          <w:szCs w:val="21"/>
        </w:rPr>
        <w:fldChar w:fldCharType="end"/>
      </w:r>
      <w:r w:rsidR="007637BF" w:rsidRPr="007637BF">
        <w:rPr>
          <w:rFonts w:ascii="仿宋" w:eastAsia="仿宋" w:hAnsi="仿宋" w:cs="仿宋" w:hint="eastAsia"/>
          <w:szCs w:val="21"/>
        </w:rPr>
        <w:t>“</w:t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提前退出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一览表”至少应包括：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编号、退出原因、退出时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健康情况。</w:t>
      </w:r>
    </w:p>
    <w:p w14:paraId="25D1D13B" w14:textId="289D48A8" w:rsidR="00AB46AD" w:rsidRDefault="009B37B5" w:rsidP="007637BF">
      <w:pPr>
        <w:spacing w:line="360" w:lineRule="auto"/>
        <w:jc w:val="left"/>
        <w:rPr>
          <w:rFonts w:ascii="仿宋" w:eastAsia="仿宋" w:hAnsi="仿宋" w:cs="仿宋" w:hint="eastAsia"/>
          <w:color w:val="000000"/>
          <w:szCs w:val="21"/>
        </w:rPr>
      </w:pPr>
      <w:r w:rsidRPr="007637BF">
        <w:rPr>
          <w:rFonts w:ascii="仿宋" w:eastAsia="仿宋" w:hAnsi="仿宋" w:cs="仿宋"/>
          <w:szCs w:val="21"/>
        </w:rPr>
        <w:fldChar w:fldCharType="begin"/>
      </w:r>
      <w:r w:rsidR="007637BF" w:rsidRPr="007637BF">
        <w:rPr>
          <w:rFonts w:ascii="仿宋" w:eastAsia="仿宋" w:hAnsi="仿宋" w:cs="仿宋"/>
          <w:szCs w:val="21"/>
        </w:rPr>
        <w:instrText xml:space="preserve"> </w:instrText>
      </w:r>
      <w:r w:rsidR="007637BF" w:rsidRPr="007637BF">
        <w:rPr>
          <w:rFonts w:ascii="仿宋" w:eastAsia="仿宋" w:hAnsi="仿宋" w:cs="仿宋" w:hint="eastAsia"/>
          <w:szCs w:val="21"/>
        </w:rPr>
        <w:instrText>= 2 \* GB3</w:instrText>
      </w:r>
      <w:r w:rsidR="007637BF" w:rsidRPr="007637BF">
        <w:rPr>
          <w:rFonts w:ascii="仿宋" w:eastAsia="仿宋" w:hAnsi="仿宋" w:cs="仿宋"/>
          <w:szCs w:val="21"/>
        </w:rPr>
        <w:instrText xml:space="preserve"> </w:instrText>
      </w:r>
      <w:r w:rsidRPr="007637BF">
        <w:rPr>
          <w:rFonts w:ascii="仿宋" w:eastAsia="仿宋" w:hAnsi="仿宋" w:cs="仿宋"/>
          <w:szCs w:val="21"/>
        </w:rPr>
        <w:fldChar w:fldCharType="separate"/>
      </w:r>
      <w:r w:rsidR="007637BF" w:rsidRPr="007637BF">
        <w:rPr>
          <w:rFonts w:ascii="仿宋" w:eastAsia="仿宋" w:hAnsi="仿宋" w:cs="仿宋" w:hint="eastAsia"/>
          <w:szCs w:val="21"/>
        </w:rPr>
        <w:t>②</w:t>
      </w:r>
      <w:r w:rsidRPr="007637BF">
        <w:rPr>
          <w:rFonts w:ascii="仿宋" w:eastAsia="仿宋" w:hAnsi="仿宋" w:cs="仿宋"/>
          <w:szCs w:val="21"/>
        </w:rPr>
        <w:fldChar w:fldCharType="end"/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“SAE/SUSAR一览表”至少应包括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编号、SAE/SUSAR、具体诊断、与该临床研究的相关性、预期性、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转归和是否赔偿。</w:t>
      </w:r>
    </w:p>
    <w:p w14:paraId="7D5498E0" w14:textId="5329997B" w:rsidR="00AB46AD" w:rsidRDefault="009B37B5" w:rsidP="007637BF">
      <w:pPr>
        <w:spacing w:line="360" w:lineRule="auto"/>
        <w:jc w:val="left"/>
        <w:rPr>
          <w:rFonts w:ascii="仿宋" w:eastAsia="仿宋" w:hAnsi="仿宋" w:cs="仿宋" w:hint="eastAsia"/>
          <w:bCs/>
          <w:color w:val="000000"/>
          <w:szCs w:val="21"/>
        </w:rPr>
      </w:pPr>
      <w:r w:rsidRPr="007637BF">
        <w:rPr>
          <w:rFonts w:ascii="仿宋" w:eastAsia="仿宋" w:hAnsi="仿宋" w:cs="仿宋"/>
          <w:color w:val="000000"/>
          <w:szCs w:val="21"/>
        </w:rPr>
        <w:fldChar w:fldCharType="begin"/>
      </w:r>
      <w:r w:rsidR="007637BF" w:rsidRPr="007637BF">
        <w:rPr>
          <w:rFonts w:ascii="仿宋" w:eastAsia="仿宋" w:hAnsi="仿宋" w:cs="仿宋"/>
          <w:color w:val="000000"/>
          <w:szCs w:val="21"/>
        </w:rPr>
        <w:instrText xml:space="preserve"> </w:instrText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instrText>= 3 \* GB3</w:instrText>
      </w:r>
      <w:r w:rsidR="007637BF" w:rsidRPr="007637BF">
        <w:rPr>
          <w:rFonts w:ascii="仿宋" w:eastAsia="仿宋" w:hAnsi="仿宋" w:cs="仿宋"/>
          <w:color w:val="000000"/>
          <w:szCs w:val="21"/>
        </w:rPr>
        <w:instrText xml:space="preserve"> </w:instrText>
      </w:r>
      <w:r w:rsidRPr="007637BF">
        <w:rPr>
          <w:rFonts w:ascii="仿宋" w:eastAsia="仿宋" w:hAnsi="仿宋" w:cs="仿宋"/>
          <w:color w:val="000000"/>
          <w:szCs w:val="21"/>
        </w:rPr>
        <w:fldChar w:fldCharType="separate"/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③</w:t>
      </w:r>
      <w:r w:rsidRPr="007637BF">
        <w:rPr>
          <w:rFonts w:ascii="仿宋" w:eastAsia="仿宋" w:hAnsi="仿宋" w:cs="仿宋"/>
          <w:color w:val="000000"/>
          <w:szCs w:val="21"/>
        </w:rPr>
        <w:fldChar w:fldCharType="end"/>
      </w:r>
      <w:r w:rsidR="007637BF" w:rsidRPr="007637BF">
        <w:rPr>
          <w:rFonts w:ascii="仿宋" w:eastAsia="仿宋" w:hAnsi="仿宋" w:cs="仿宋" w:hint="eastAsia"/>
          <w:color w:val="000000"/>
          <w:szCs w:val="21"/>
        </w:rPr>
        <w:t>“违背/偏离方案一览表”至少应</w:t>
      </w:r>
      <w:r w:rsidR="007637BF" w:rsidRPr="007637BF">
        <w:rPr>
          <w:rFonts w:ascii="仿宋" w:eastAsia="仿宋" w:hAnsi="仿宋" w:cs="仿宋" w:hint="eastAsia"/>
          <w:bCs/>
          <w:color w:val="000000"/>
          <w:szCs w:val="21"/>
        </w:rPr>
        <w:t>包括</w:t>
      </w:r>
      <w:r w:rsidR="00143474">
        <w:rPr>
          <w:rFonts w:ascii="仿宋" w:eastAsia="仿宋" w:hAnsi="仿宋" w:cs="仿宋" w:hint="eastAsia"/>
          <w:bCs/>
          <w:color w:val="000000"/>
          <w:szCs w:val="21"/>
        </w:rPr>
        <w:t>试验参与者</w:t>
      </w:r>
      <w:r w:rsidR="007637BF" w:rsidRPr="007637BF">
        <w:rPr>
          <w:rFonts w:ascii="仿宋" w:eastAsia="仿宋" w:hAnsi="仿宋" w:cs="仿宋" w:hint="eastAsia"/>
          <w:bCs/>
          <w:color w:val="000000"/>
          <w:szCs w:val="21"/>
        </w:rPr>
        <w:t>编号、发生日期、发现日期、违背/偏离方案类型、事件描述、事件发生的原因、对</w:t>
      </w:r>
      <w:r w:rsidR="00143474">
        <w:rPr>
          <w:rFonts w:ascii="仿宋" w:eastAsia="仿宋" w:hAnsi="仿宋" w:cs="仿宋" w:hint="eastAsia"/>
          <w:bCs/>
          <w:color w:val="000000"/>
          <w:szCs w:val="21"/>
        </w:rPr>
        <w:t>试验参与者</w:t>
      </w:r>
      <w:r w:rsidR="007637BF" w:rsidRPr="007637BF">
        <w:rPr>
          <w:rFonts w:ascii="仿宋" w:eastAsia="仿宋" w:hAnsi="仿宋" w:cs="仿宋" w:hint="eastAsia"/>
          <w:bCs/>
          <w:color w:val="000000"/>
          <w:szCs w:val="21"/>
        </w:rPr>
        <w:t>的影响、对研究结果的影响和处理措施。</w:t>
      </w:r>
    </w:p>
    <w:p w14:paraId="3179BE6A" w14:textId="77777777" w:rsidR="00AB46AD" w:rsidRDefault="007637BF" w:rsidP="007637BF">
      <w:pPr>
        <w:spacing w:line="360" w:lineRule="auto"/>
        <w:jc w:val="left"/>
        <w:rPr>
          <w:rFonts w:ascii="仿宋" w:eastAsia="仿宋" w:hAnsi="仿宋" w:cs="仿宋" w:hint="eastAsia"/>
          <w:bCs/>
          <w:color w:val="000000"/>
          <w:szCs w:val="21"/>
        </w:rPr>
      </w:pPr>
      <w:r w:rsidRPr="007637BF">
        <w:rPr>
          <w:rFonts w:ascii="仿宋" w:eastAsia="仿宋" w:hAnsi="仿宋" w:cs="仿宋" w:hint="eastAsia"/>
          <w:bCs/>
          <w:color w:val="000000"/>
          <w:szCs w:val="21"/>
        </w:rPr>
        <w:t>其中，方案违背类型：</w:t>
      </w:r>
    </w:p>
    <w:p w14:paraId="268AB7DC" w14:textId="77777777" w:rsidR="00AB46AD" w:rsidRDefault="007637BF" w:rsidP="007637BF">
      <w:pPr>
        <w:spacing w:line="360" w:lineRule="auto"/>
        <w:jc w:val="left"/>
        <w:rPr>
          <w:rFonts w:ascii="仿宋" w:eastAsia="仿宋" w:hAnsi="仿宋" w:cs="仿宋" w:hint="eastAsia"/>
          <w:szCs w:val="21"/>
        </w:rPr>
      </w:pPr>
      <w:r w:rsidRPr="007637BF">
        <w:rPr>
          <w:rFonts w:ascii="仿宋" w:eastAsia="仿宋" w:hAnsi="仿宋" w:cs="仿宋" w:hint="eastAsia"/>
          <w:szCs w:val="21"/>
        </w:rPr>
        <w:lastRenderedPageBreak/>
        <w:t>1.重大方案违背：</w:t>
      </w:r>
    </w:p>
    <w:p w14:paraId="32BC341C" w14:textId="77777777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</w:t>
      </w:r>
      <w:r>
        <w:rPr>
          <w:rFonts w:ascii="仿宋" w:eastAsia="仿宋" w:hAnsi="仿宋" w:cs="仿宋" w:hint="eastAsia"/>
          <w:color w:val="000000"/>
          <w:szCs w:val="21"/>
        </w:rPr>
        <w:t>严重偏离方案</w:t>
      </w:r>
    </w:p>
    <w:p w14:paraId="7927F10F" w14:textId="7DF1E5C3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1.1</w:t>
      </w:r>
      <w:r w:rsidRPr="003F5E53">
        <w:rPr>
          <w:rFonts w:ascii="仿宋" w:eastAsia="仿宋" w:hAnsi="仿宋" w:cs="仿宋" w:hint="eastAsia"/>
          <w:color w:val="000000"/>
          <w:szCs w:val="21"/>
        </w:rPr>
        <w:t>研究纳入了不符合纳入标准或符合排除标准的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0C57B2F4" w14:textId="44086120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1.2</w:t>
      </w:r>
      <w:r w:rsidRPr="00A00F83">
        <w:rPr>
          <w:rFonts w:ascii="仿宋" w:eastAsia="仿宋" w:hAnsi="仿宋" w:cs="仿宋" w:hint="eastAsia"/>
          <w:color w:val="000000"/>
          <w:szCs w:val="21"/>
        </w:rPr>
        <w:t>符合中止试验规定而未让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退出研究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1B7900B3" w14:textId="1082E910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1.3</w:t>
      </w:r>
      <w:r w:rsidRPr="00A00F83">
        <w:rPr>
          <w:rFonts w:ascii="仿宋" w:eastAsia="仿宋" w:hAnsi="仿宋" w:cs="仿宋" w:hint="eastAsia"/>
          <w:color w:val="000000"/>
          <w:szCs w:val="21"/>
        </w:rPr>
        <w:t>给予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错误治疗或剂量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0C1CA680" w14:textId="0933B586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1.4</w:t>
      </w:r>
      <w:r w:rsidRPr="00A00F83">
        <w:rPr>
          <w:rFonts w:ascii="仿宋" w:eastAsia="仿宋" w:hAnsi="仿宋" w:cs="仿宋" w:hint="eastAsia"/>
          <w:color w:val="000000"/>
          <w:szCs w:val="21"/>
        </w:rPr>
        <w:t>给予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方案禁止的合并用药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422C3D50" w14:textId="1FC79DB0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1.5</w:t>
      </w:r>
      <w:r w:rsidRPr="00A00F83">
        <w:rPr>
          <w:rFonts w:ascii="仿宋" w:eastAsia="仿宋" w:hAnsi="仿宋" w:cs="仿宋" w:hint="eastAsia"/>
          <w:color w:val="000000"/>
          <w:szCs w:val="21"/>
        </w:rPr>
        <w:t>可能对</w:t>
      </w:r>
      <w:r w:rsidR="00143474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的权益</w:t>
      </w:r>
      <w:r w:rsidRPr="00A00F83">
        <w:rPr>
          <w:rFonts w:ascii="仿宋" w:eastAsia="仿宋" w:hAnsi="仿宋" w:cs="仿宋"/>
          <w:color w:val="000000"/>
          <w:szCs w:val="21"/>
        </w:rPr>
        <w:t>/健康和安全以及研究的科学性造成显著影响等违背GCP原则的情况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36390479" w14:textId="77777777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2.持续</w:t>
      </w:r>
      <w:r>
        <w:rPr>
          <w:rFonts w:ascii="仿宋" w:eastAsia="仿宋" w:hAnsi="仿宋" w:cs="仿宋" w:hint="eastAsia"/>
          <w:color w:val="000000"/>
          <w:szCs w:val="21"/>
        </w:rPr>
        <w:t>偏离</w:t>
      </w:r>
      <w:r w:rsidRPr="00E94F1A">
        <w:rPr>
          <w:rFonts w:ascii="仿宋" w:eastAsia="仿宋" w:hAnsi="仿宋" w:cs="仿宋" w:hint="eastAsia"/>
          <w:color w:val="000000"/>
          <w:szCs w:val="21"/>
        </w:rPr>
        <w:t>方案（不属于上述</w:t>
      </w:r>
      <w:r>
        <w:rPr>
          <w:rFonts w:ascii="仿宋" w:eastAsia="仿宋" w:hAnsi="仿宋" w:cs="仿宋" w:hint="eastAsia"/>
          <w:color w:val="000000"/>
          <w:szCs w:val="21"/>
        </w:rPr>
        <w:t>严重偏离</w:t>
      </w:r>
      <w:r w:rsidRPr="00E94F1A">
        <w:rPr>
          <w:rFonts w:ascii="仿宋" w:eastAsia="仿宋" w:hAnsi="仿宋" w:cs="仿宋" w:hint="eastAsia"/>
          <w:color w:val="000000"/>
          <w:szCs w:val="21"/>
        </w:rPr>
        <w:t>方案，但反复多次的违背方案）；</w:t>
      </w:r>
    </w:p>
    <w:p w14:paraId="446D6AB3" w14:textId="14C07D5C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3.</w:t>
      </w:r>
      <w:r w:rsidR="00143474">
        <w:rPr>
          <w:rFonts w:ascii="仿宋" w:eastAsia="仿宋" w:hAnsi="仿宋" w:cs="仿宋" w:hint="eastAsia"/>
          <w:color w:val="000000"/>
          <w:szCs w:val="21"/>
        </w:rPr>
        <w:t>主要</w:t>
      </w:r>
      <w:r w:rsidRPr="00E94F1A">
        <w:rPr>
          <w:rFonts w:ascii="仿宋" w:eastAsia="仿宋" w:hAnsi="仿宋" w:cs="仿宋" w:hint="eastAsia"/>
          <w:color w:val="000000"/>
          <w:szCs w:val="21"/>
        </w:rPr>
        <w:t>研究者</w:t>
      </w:r>
      <w:r w:rsidR="00143474">
        <w:rPr>
          <w:rFonts w:ascii="仿宋" w:eastAsia="仿宋" w:hAnsi="仿宋" w:cs="仿宋" w:hint="eastAsia"/>
          <w:color w:val="000000"/>
          <w:szCs w:val="21"/>
        </w:rPr>
        <w:t>或其他研究人员</w:t>
      </w:r>
      <w:r w:rsidRPr="00E94F1A">
        <w:rPr>
          <w:rFonts w:ascii="仿宋" w:eastAsia="仿宋" w:hAnsi="仿宋" w:cs="仿宋" w:hint="eastAsia"/>
          <w:color w:val="000000"/>
          <w:szCs w:val="21"/>
        </w:rPr>
        <w:t>不配合监察/稽查；</w:t>
      </w:r>
    </w:p>
    <w:p w14:paraId="34A33F94" w14:textId="77777777" w:rsidR="009E152B" w:rsidRPr="00E94F1A" w:rsidRDefault="009E152B" w:rsidP="009E152B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4.对违规事件不予以纠正；</w:t>
      </w:r>
    </w:p>
    <w:p w14:paraId="75CACF7A" w14:textId="77777777" w:rsidR="007637BF" w:rsidRPr="007637BF" w:rsidRDefault="009E152B" w:rsidP="009E152B">
      <w:pPr>
        <w:spacing w:line="360" w:lineRule="auto"/>
        <w:jc w:val="left"/>
        <w:rPr>
          <w:rFonts w:ascii="仿宋" w:eastAsia="仿宋" w:hAnsi="仿宋" w:hint="eastAsia"/>
          <w:sz w:val="24"/>
          <w:szCs w:val="28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5.其它违背方案</w:t>
      </w:r>
      <w:r>
        <w:rPr>
          <w:rFonts w:ascii="仿宋" w:eastAsia="仿宋" w:hAnsi="仿宋" w:cs="仿宋" w:hint="eastAsia"/>
          <w:color w:val="000000"/>
          <w:szCs w:val="21"/>
        </w:rPr>
        <w:t>。</w:t>
      </w:r>
    </w:p>
    <w:sectPr w:rsidR="007637BF" w:rsidRPr="007637BF" w:rsidSect="00B074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851" w:footer="850" w:gutter="34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BD26C" w14:textId="77777777" w:rsidR="003C6A00" w:rsidRDefault="003C6A00" w:rsidP="001B38B2">
      <w:pPr>
        <w:rPr>
          <w:rFonts w:hint="eastAsia"/>
        </w:rPr>
      </w:pPr>
      <w:r>
        <w:separator/>
      </w:r>
    </w:p>
  </w:endnote>
  <w:endnote w:type="continuationSeparator" w:id="0">
    <w:p w14:paraId="4D330A7A" w14:textId="77777777" w:rsidR="003C6A00" w:rsidRDefault="003C6A00" w:rsidP="001B38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CE934" w14:textId="77777777" w:rsidR="00C87C97" w:rsidRDefault="00C87C97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0584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14:paraId="27C53D2E" w14:textId="77777777" w:rsidR="00C25F0B" w:rsidRDefault="00C25F0B" w:rsidP="00C25F0B">
            <w:pPr>
              <w:pStyle w:val="a7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 w:rsidR="009B37B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9B37B5">
              <w:rPr>
                <w:b/>
                <w:sz w:val="24"/>
                <w:szCs w:val="24"/>
              </w:rPr>
              <w:fldChar w:fldCharType="separate"/>
            </w:r>
            <w:r w:rsidR="009E152B">
              <w:rPr>
                <w:b/>
                <w:noProof/>
              </w:rPr>
              <w:t>2</w:t>
            </w:r>
            <w:r w:rsidR="009B37B5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9B37B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9B37B5">
              <w:rPr>
                <w:b/>
                <w:sz w:val="24"/>
                <w:szCs w:val="24"/>
              </w:rPr>
              <w:fldChar w:fldCharType="separate"/>
            </w:r>
            <w:r w:rsidR="009E152B">
              <w:rPr>
                <w:b/>
                <w:noProof/>
              </w:rPr>
              <w:t>2</w:t>
            </w:r>
            <w:r w:rsidR="009B37B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66CF3" w14:textId="77777777" w:rsidR="00C87C97" w:rsidRDefault="00C87C97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307B2" w14:textId="77777777" w:rsidR="003C6A00" w:rsidRDefault="003C6A00" w:rsidP="001B38B2">
      <w:pPr>
        <w:rPr>
          <w:rFonts w:hint="eastAsia"/>
        </w:rPr>
      </w:pPr>
      <w:r>
        <w:separator/>
      </w:r>
    </w:p>
  </w:footnote>
  <w:footnote w:type="continuationSeparator" w:id="0">
    <w:p w14:paraId="5BB9579E" w14:textId="77777777" w:rsidR="003C6A00" w:rsidRDefault="003C6A00" w:rsidP="001B38B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C041E" w14:textId="77777777" w:rsidR="00C87C97" w:rsidRDefault="00C87C97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1A0D3" w14:textId="6D126DB6" w:rsidR="009B369E" w:rsidRPr="009B369E" w:rsidRDefault="00C87C97" w:rsidP="009B369E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  </w:t>
    </w:r>
    <w:r w:rsidR="009B369E" w:rsidRPr="00F0234E">
      <w:rPr>
        <w:rFonts w:ascii="宋体" w:hAnsi="宋体" w:hint="eastAsia"/>
      </w:rPr>
      <w:t xml:space="preserve">       </w:t>
    </w:r>
    <w:r w:rsidR="009B369E" w:rsidRPr="00F0234E">
      <w:rPr>
        <w:rFonts w:ascii="宋体" w:hAnsi="宋体"/>
      </w:rPr>
      <w:t xml:space="preserve">  </w:t>
    </w:r>
    <w:r w:rsidR="009B369E">
      <w:rPr>
        <w:rFonts w:ascii="宋体" w:hAnsi="宋体" w:hint="eastAsia"/>
      </w:rPr>
      <w:t xml:space="preserve">                  </w:t>
    </w:r>
    <w:r w:rsidR="009B369E" w:rsidRPr="009F1581">
      <w:rPr>
        <w:rFonts w:ascii="Times New Roman" w:hAnsi="宋体" w:cs="Times New Roman"/>
      </w:rPr>
      <w:t>文件编号：</w:t>
    </w:r>
    <w:r w:rsidR="009B369E" w:rsidRPr="009F1581">
      <w:rPr>
        <w:rFonts w:ascii="Times New Roman" w:hAnsi="Times New Roman" w:cs="Times New Roman"/>
      </w:rPr>
      <w:t>AF/</w:t>
    </w:r>
    <w:r w:rsidR="009B369E">
      <w:rPr>
        <w:rFonts w:ascii="Times New Roman" w:hAnsi="Times New Roman" w:cs="Times New Roman" w:hint="eastAsia"/>
      </w:rPr>
      <w:t>SS-</w:t>
    </w:r>
    <w:r w:rsidR="008C1D4B">
      <w:rPr>
        <w:rFonts w:ascii="Times New Roman" w:hAnsi="Times New Roman" w:cs="Times New Roman" w:hint="eastAsia"/>
      </w:rPr>
      <w:t>12</w:t>
    </w:r>
    <w:r w:rsidR="009B369E">
      <w:rPr>
        <w:rFonts w:ascii="Times New Roman" w:hAnsi="Times New Roman" w:cs="Times New Roman" w:hint="eastAsia"/>
      </w:rPr>
      <w:t>/0</w:t>
    </w:r>
    <w:r>
      <w:rPr>
        <w:rFonts w:ascii="Times New Roman" w:hAnsi="Times New Roman" w:cs="Times New Roman" w:hint="eastAsia"/>
      </w:rPr>
      <w:t>2</w:t>
    </w:r>
    <w:r w:rsidR="009B369E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CA2F6" w14:textId="77777777" w:rsidR="00C87C97" w:rsidRDefault="00C87C97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83F13"/>
    <w:multiLevelType w:val="singleLevel"/>
    <w:tmpl w:val="52F83F13"/>
    <w:lvl w:ilvl="0">
      <w:start w:val="1"/>
      <w:numFmt w:val="chineseCounting"/>
      <w:suff w:val="nothing"/>
      <w:lvlText w:val="%1、"/>
      <w:lvlJc w:val="left"/>
    </w:lvl>
  </w:abstractNum>
  <w:abstractNum w:abstractNumId="1" w15:restartNumberingAfterBreak="0">
    <w:nsid w:val="52F83F6C"/>
    <w:multiLevelType w:val="singleLevel"/>
    <w:tmpl w:val="52F83F6C"/>
    <w:lvl w:ilvl="0">
      <w:start w:val="2"/>
      <w:numFmt w:val="chineseCounting"/>
      <w:suff w:val="nothing"/>
      <w:lvlText w:val="%1、"/>
      <w:lvlJc w:val="left"/>
    </w:lvl>
  </w:abstractNum>
  <w:abstractNum w:abstractNumId="2" w15:restartNumberingAfterBreak="0">
    <w:nsid w:val="64240CA2"/>
    <w:multiLevelType w:val="multilevel"/>
    <w:tmpl w:val="64240CA2"/>
    <w:lvl w:ilvl="0">
      <w:start w:val="1"/>
      <w:numFmt w:val="bullet"/>
      <w:lvlText w:val="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num w:numId="1" w16cid:durableId="1943881362">
    <w:abstractNumId w:val="2"/>
  </w:num>
  <w:num w:numId="2" w16cid:durableId="1602496711">
    <w:abstractNumId w:val="0"/>
  </w:num>
  <w:num w:numId="3" w16cid:durableId="2039743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45A0"/>
    <w:rsid w:val="00001090"/>
    <w:rsid w:val="00003D4E"/>
    <w:rsid w:val="00085CC1"/>
    <w:rsid w:val="001416B6"/>
    <w:rsid w:val="00143474"/>
    <w:rsid w:val="001769EA"/>
    <w:rsid w:val="001B38B2"/>
    <w:rsid w:val="001D310F"/>
    <w:rsid w:val="002D6D03"/>
    <w:rsid w:val="00303908"/>
    <w:rsid w:val="00322EFA"/>
    <w:rsid w:val="0033688E"/>
    <w:rsid w:val="00351888"/>
    <w:rsid w:val="00360EDD"/>
    <w:rsid w:val="003C6A00"/>
    <w:rsid w:val="003D1ACD"/>
    <w:rsid w:val="003D5EF5"/>
    <w:rsid w:val="00406BAE"/>
    <w:rsid w:val="006144C4"/>
    <w:rsid w:val="006213C3"/>
    <w:rsid w:val="007637BF"/>
    <w:rsid w:val="007E29C0"/>
    <w:rsid w:val="00880A8C"/>
    <w:rsid w:val="008C1801"/>
    <w:rsid w:val="008C1D4B"/>
    <w:rsid w:val="00901B06"/>
    <w:rsid w:val="00977F6B"/>
    <w:rsid w:val="009A0EEC"/>
    <w:rsid w:val="009B369E"/>
    <w:rsid w:val="009B37B5"/>
    <w:rsid w:val="009D3EC1"/>
    <w:rsid w:val="009E152B"/>
    <w:rsid w:val="00A02823"/>
    <w:rsid w:val="00A845FA"/>
    <w:rsid w:val="00A92B70"/>
    <w:rsid w:val="00AA1457"/>
    <w:rsid w:val="00AB46AD"/>
    <w:rsid w:val="00B0743B"/>
    <w:rsid w:val="00B96449"/>
    <w:rsid w:val="00C25F0B"/>
    <w:rsid w:val="00C62DB7"/>
    <w:rsid w:val="00C87C97"/>
    <w:rsid w:val="00D545A0"/>
    <w:rsid w:val="00D84DE6"/>
    <w:rsid w:val="00D965DE"/>
    <w:rsid w:val="00F243C9"/>
    <w:rsid w:val="00FF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BB7CC9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3908"/>
    <w:pPr>
      <w:widowControl w:val="0"/>
      <w:jc w:val="both"/>
    </w:pPr>
  </w:style>
  <w:style w:type="paragraph" w:styleId="2">
    <w:name w:val="heading 2"/>
    <w:basedOn w:val="a"/>
    <w:next w:val="a"/>
    <w:link w:val="20"/>
    <w:qFormat/>
    <w:rsid w:val="007637BF"/>
    <w:pPr>
      <w:keepNext/>
      <w:keepLines/>
      <w:widowControl/>
      <w:spacing w:before="260" w:after="260" w:line="413" w:lineRule="auto"/>
      <w:jc w:val="left"/>
      <w:outlineLvl w:val="1"/>
    </w:pPr>
    <w:rPr>
      <w:rFonts w:ascii="Arial" w:eastAsia="黑体" w:hAnsi="Arial" w:cs="Times New Roman"/>
      <w:b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45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45A0"/>
    <w:pPr>
      <w:ind w:firstLineChars="200" w:firstLine="420"/>
    </w:pPr>
  </w:style>
  <w:style w:type="paragraph" w:styleId="a5">
    <w:name w:val="header"/>
    <w:basedOn w:val="a"/>
    <w:link w:val="a6"/>
    <w:unhideWhenUsed/>
    <w:qFormat/>
    <w:rsid w:val="001B38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1B38B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1B38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B38B2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243C9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F243C9"/>
    <w:rPr>
      <w:sz w:val="18"/>
      <w:szCs w:val="18"/>
    </w:rPr>
  </w:style>
  <w:style w:type="character" w:customStyle="1" w:styleId="20">
    <w:name w:val="标题 2 字符"/>
    <w:basedOn w:val="a0"/>
    <w:link w:val="2"/>
    <w:rsid w:val="007637BF"/>
    <w:rPr>
      <w:rFonts w:ascii="Arial" w:eastAsia="黑体" w:hAnsi="Arial" w:cs="Times New Roman"/>
      <w:b/>
      <w:kern w:val="0"/>
      <w:sz w:val="32"/>
      <w:szCs w:val="20"/>
    </w:rPr>
  </w:style>
  <w:style w:type="paragraph" w:styleId="ab">
    <w:name w:val="Revision"/>
    <w:hidden/>
    <w:uiPriority w:val="99"/>
    <w:semiHidden/>
    <w:rsid w:val="00143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21</cp:revision>
  <dcterms:created xsi:type="dcterms:W3CDTF">2021-06-27T11:28:00Z</dcterms:created>
  <dcterms:modified xsi:type="dcterms:W3CDTF">2026-06-29T05:37:00Z</dcterms:modified>
</cp:coreProperties>
</file>