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A6A9F39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为</w:t>
      </w:r>
      <w:r>
        <w:rPr>
          <w:rFonts w:hint="eastAsia" w:ascii="宋体" w:hAnsi="宋体" w:eastAsia="宋体" w:cs="宋体"/>
          <w:sz w:val="24"/>
          <w:szCs w:val="24"/>
        </w:rPr>
        <w:t>落实医保支付改革与基金监管要求，构建智能监管模式，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从源头减少医保违规行为，</w:t>
      </w:r>
      <w:r>
        <w:rPr>
          <w:rFonts w:hint="eastAsia" w:ascii="宋体" w:hAnsi="宋体" w:eastAsia="宋体" w:cs="宋体"/>
          <w:sz w:val="24"/>
          <w:szCs w:val="24"/>
        </w:rPr>
        <w:t>降低基金拒付扣款风险，规范临床诊疗行为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。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我院拟采购医保事前监管系统，现对进行公开调研。调研需求如下：</w:t>
      </w:r>
    </w:p>
    <w:p w14:paraId="1178B87D">
      <w:pPr>
        <w:pStyle w:val="2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t>在门急诊、住院等</w:t>
      </w:r>
      <w:r>
        <w:rPr>
          <w:rFonts w:hint="eastAsia" w:ascii="宋体" w:hAnsi="宋体" w:eastAsia="宋体" w:cs="宋体"/>
          <w:sz w:val="24"/>
          <w:szCs w:val="24"/>
        </w:rPr>
        <w:t>医嘱处方开具环节实现事前拦截校验；</w:t>
      </w:r>
    </w:p>
    <w:p w14:paraId="657E895C">
      <w:pPr>
        <w:pStyle w:val="2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打通院内多套业务系统，实现医保与临床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、医技</w:t>
      </w:r>
      <w:r>
        <w:rPr>
          <w:rFonts w:hint="eastAsia" w:ascii="宋体" w:hAnsi="宋体" w:eastAsia="宋体" w:cs="宋体"/>
          <w:sz w:val="24"/>
          <w:szCs w:val="24"/>
        </w:rPr>
        <w:t>数据一体化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管理</w:t>
      </w:r>
      <w:r>
        <w:rPr>
          <w:rFonts w:hint="eastAsia" w:ascii="宋体" w:hAnsi="宋体" w:eastAsia="宋体" w:cs="宋体"/>
          <w:sz w:val="24"/>
          <w:szCs w:val="24"/>
        </w:rPr>
        <w:t>；</w:t>
      </w:r>
    </w:p>
    <w:p w14:paraId="1D2D57C4">
      <w:pPr>
        <w:pStyle w:val="2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形成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从</w:t>
      </w:r>
      <w:r>
        <w:rPr>
          <w:rFonts w:hint="eastAsia" w:ascii="宋体" w:hAnsi="宋体" w:eastAsia="宋体" w:cs="宋体"/>
          <w:sz w:val="24"/>
          <w:szCs w:val="24"/>
        </w:rPr>
        <w:t>规则配置到整改反馈的闭环监管流程；</w:t>
      </w:r>
    </w:p>
    <w:p w14:paraId="404C4D4B">
      <w:pPr>
        <w:pStyle w:val="2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</w:rPr>
        <w:t>搭建可视化监管看板，输出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规范</w:t>
      </w:r>
      <w:r>
        <w:rPr>
          <w:rFonts w:hint="eastAsia" w:ascii="宋体" w:hAnsi="宋体" w:eastAsia="宋体" w:cs="宋体"/>
          <w:sz w:val="24"/>
          <w:szCs w:val="24"/>
        </w:rPr>
        <w:t>统计报表。</w:t>
      </w:r>
    </w:p>
    <w:p w14:paraId="4839FECA">
      <w:pPr>
        <w:pStyle w:val="2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t>本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项目应符合</w:t>
      </w:r>
      <w:r>
        <w:rPr>
          <w:rFonts w:hint="eastAsia" w:ascii="宋体" w:hAnsi="宋体" w:eastAsia="宋体" w:cs="宋体"/>
          <w:sz w:val="24"/>
          <w:szCs w:val="24"/>
        </w:rPr>
        <w:t>11项总体核心需求，覆盖药品、诊疗项目、医用耗材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医保</w:t>
      </w:r>
      <w:r>
        <w:rPr>
          <w:rFonts w:hint="eastAsia" w:ascii="宋体" w:hAnsi="宋体" w:eastAsia="宋体" w:cs="宋体"/>
          <w:sz w:val="24"/>
          <w:szCs w:val="24"/>
        </w:rPr>
        <w:t>三大目录校验，疾病与手术编码校验，DRG/DIP付费规则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及国家医保局与天津市医保部门发布</w:t>
      </w:r>
      <w:bookmarkStart w:id="0" w:name="_GoBack"/>
      <w:bookmarkEnd w:id="0"/>
      <w:r>
        <w:rPr>
          <w:rFonts w:hint="eastAsia" w:ascii="宋体" w:hAnsi="宋体" w:eastAsia="宋体" w:cs="宋体"/>
          <w:sz w:val="24"/>
          <w:szCs w:val="24"/>
          <w:lang w:eastAsia="zh-CN"/>
        </w:rPr>
        <w:t>知识库、规则库</w:t>
      </w:r>
      <w:r>
        <w:rPr>
          <w:rFonts w:hint="eastAsia" w:ascii="宋体" w:hAnsi="宋体" w:eastAsia="宋体" w:cs="宋体"/>
          <w:sz w:val="24"/>
          <w:szCs w:val="24"/>
        </w:rPr>
        <w:t>校验，规则引擎配置，事前拦截提醒、事中预警追溯、事后审核分析，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疑点数据申诉反馈</w:t>
      </w:r>
      <w:r>
        <w:rPr>
          <w:rFonts w:hint="eastAsia" w:ascii="宋体" w:hAnsi="宋体" w:eastAsia="宋体" w:cs="宋体"/>
          <w:sz w:val="24"/>
          <w:szCs w:val="24"/>
        </w:rPr>
        <w:t>以及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各项</w:t>
      </w:r>
      <w:r>
        <w:rPr>
          <w:rFonts w:hint="eastAsia" w:ascii="宋体" w:hAnsi="宋体" w:eastAsia="宋体" w:cs="宋体"/>
          <w:sz w:val="24"/>
          <w:szCs w:val="24"/>
        </w:rPr>
        <w:t>考核指标报表等模块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。</w:t>
      </w:r>
    </w:p>
    <w:p w14:paraId="55229359">
      <w:pPr>
        <w:pStyle w:val="2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各科室业务需求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：</w:t>
      </w:r>
      <w:r>
        <w:rPr>
          <w:rFonts w:hint="eastAsia" w:ascii="宋体" w:hAnsi="宋体" w:eastAsia="宋体" w:cs="宋体"/>
          <w:sz w:val="24"/>
          <w:szCs w:val="24"/>
        </w:rPr>
        <w:t>临床科室重点实现开单实时医保校验，设置提醒、警告、拦截三级提示，提供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诊疗</w:t>
      </w:r>
      <w:r>
        <w:rPr>
          <w:rFonts w:hint="eastAsia" w:ascii="宋体" w:hAnsi="宋体" w:eastAsia="宋体" w:cs="宋体"/>
          <w:sz w:val="24"/>
          <w:szCs w:val="24"/>
        </w:rPr>
        <w:t>替代方案，监控住院患者费用，同时做好整改留痕，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需要深度集成HIS医嘱工作站；</w:t>
      </w:r>
      <w:r>
        <w:rPr>
          <w:rFonts w:hint="eastAsia" w:ascii="宋体" w:hAnsi="宋体" w:eastAsia="宋体" w:cs="宋体"/>
          <w:sz w:val="24"/>
          <w:szCs w:val="24"/>
        </w:rPr>
        <w:t>医技、放射影像、检验科聚焦检查检验项目目录校验，管控重复检查、过度检查，落实检查结果互认，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完成</w:t>
      </w:r>
      <w:r>
        <w:rPr>
          <w:rFonts w:hint="eastAsia" w:ascii="宋体" w:hAnsi="宋体" w:eastAsia="宋体" w:cs="宋体"/>
          <w:sz w:val="24"/>
          <w:szCs w:val="24"/>
        </w:rPr>
        <w:t>大型设备检查及配套耗材试剂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校验</w:t>
      </w:r>
      <w:r>
        <w:rPr>
          <w:rFonts w:hint="eastAsia" w:ascii="宋体" w:hAnsi="宋体" w:eastAsia="宋体" w:cs="宋体"/>
          <w:sz w:val="24"/>
          <w:szCs w:val="24"/>
        </w:rPr>
        <w:t>，对接LIS、PACS、RIS等系统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；</w:t>
      </w:r>
      <w:r>
        <w:rPr>
          <w:rFonts w:hint="eastAsia" w:ascii="宋体" w:hAnsi="宋体" w:eastAsia="宋体" w:cs="宋体"/>
          <w:sz w:val="24"/>
          <w:szCs w:val="24"/>
        </w:rPr>
        <w:t>手术科室侧重手术编码、手术费用、高值耗材的事前审核校验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。</w:t>
      </w:r>
    </w:p>
    <w:p w14:paraId="4580FBC0">
      <w:pPr>
        <w:pStyle w:val="2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信息集成要求：</w:t>
      </w:r>
      <w:r>
        <w:rPr>
          <w:rFonts w:hint="eastAsia" w:ascii="宋体" w:hAnsi="宋体" w:eastAsia="宋体" w:cs="宋体"/>
          <w:sz w:val="24"/>
          <w:szCs w:val="24"/>
        </w:rPr>
        <w:t>系统接口集成、基础数据整理、软硬件环境部署、身份权限安全管控与运维保障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；</w:t>
      </w:r>
      <w:r>
        <w:rPr>
          <w:rFonts w:hint="eastAsia" w:ascii="宋体" w:hAnsi="宋体" w:eastAsia="宋体" w:cs="宋体"/>
          <w:sz w:val="24"/>
          <w:szCs w:val="24"/>
        </w:rPr>
        <w:t>技术层面，系统依托医院集成平台实现多系统双向联通，采用标准化接口，要求事前校验响应时间不超过2秒，具备字典多模式同步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。</w:t>
      </w:r>
    </w:p>
    <w:p w14:paraId="391AB78F">
      <w:pPr>
        <w:rPr>
          <w:rFonts w:hint="eastAsia" w:ascii="宋体" w:hAnsi="宋体" w:eastAsia="宋体" w:cs="宋体"/>
          <w:sz w:val="24"/>
          <w:szCs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宋体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B67DF86"/>
    <w:multiLevelType w:val="singleLevel"/>
    <w:tmpl w:val="2B67DF86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13525F2"/>
    <w:rsid w:val="1CA44C31"/>
    <w:rsid w:val="1D057245"/>
    <w:rsid w:val="25CD196A"/>
    <w:rsid w:val="436F33FC"/>
    <w:rsid w:val="44230DB0"/>
    <w:rsid w:val="473E2141"/>
    <w:rsid w:val="4A2E4274"/>
    <w:rsid w:val="5EE6470F"/>
    <w:rsid w:val="5F5349C7"/>
    <w:rsid w:val="6CB106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644</Words>
  <Characters>660</Characters>
  <Lines>0</Lines>
  <Paragraphs>0</Paragraphs>
  <TotalTime>30</TotalTime>
  <ScaleCrop>false</ScaleCrop>
  <LinksUpToDate>false</LinksUpToDate>
  <CharactersWithSpaces>660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2026-08-22T12:23:00Z</dcterms:created>
  <dc:creator>Administrator</dc:creator>
  <cp:lastModifiedBy>Administrator</cp:lastModifiedBy>
  <dcterms:modified xsi:type="dcterms:W3CDTF">2026-09-04T07:32:56Z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KSOTemplateDocerSaveRecord">
    <vt:lpwstr>eyJoZGlkIjoiZjVlMGViNWU0MDk0MzY3ZTljMWQ2ZjQ1MjA5NTU5YzEifQ==</vt:lpwstr>
  </property>
  <property fmtid="{D5CDD505-2E9C-101B-9397-08002B2CF9AE}" pid="4" name="ICV">
    <vt:lpwstr>F82AE2F308DB46298A0977C4301F7AEE_12</vt:lpwstr>
  </property>
</Properties>
</file>