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4827D">
      <w:pPr>
        <w:jc w:val="center"/>
        <w:rPr>
          <w:sz w:val="32"/>
          <w:szCs w:val="32"/>
        </w:rPr>
      </w:pPr>
      <w:r>
        <w:rPr>
          <w:rFonts w:hint="eastAsia" w:ascii="宋体" w:hAnsi="宋体" w:eastAsia="宋体" w:cs="宋体"/>
          <w:sz w:val="32"/>
          <w:szCs w:val="32"/>
        </w:rPr>
        <w:t>泰达医院10kV变电站预防性试验技术要求</w:t>
      </w:r>
    </w:p>
    <w:p w14:paraId="3A093E4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sz w:val="24"/>
          <w:szCs w:val="24"/>
        </w:rPr>
      </w:pPr>
      <w:r>
        <w:rPr>
          <w:rFonts w:hint="eastAsia" w:ascii="宋体" w:hAnsi="宋体" w:eastAsia="宋体" w:cs="宋体"/>
          <w:sz w:val="24"/>
          <w:szCs w:val="24"/>
        </w:rPr>
        <w:t>一、项目内容</w:t>
      </w:r>
    </w:p>
    <w:p w14:paraId="71E7DB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firstLine="480" w:firstLineChars="200"/>
        <w:textAlignment w:val="auto"/>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 xml:space="preserve">1、技术服务的目标：完成配电所10kV高压电气设备预防性试验（包括变压器、断路器、PT、CT、继电保护装置、母排、避雷器、接地等装置试验，具体试验项目数量以工程预算书为准），对设备进行相关预防性试验，保证设备良好运行。                                  </w:t>
      </w:r>
    </w:p>
    <w:p w14:paraId="63A6B7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firstLine="480" w:firstLineChars="200"/>
        <w:textAlignment w:val="auto"/>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 xml:space="preserve">2、技术服务的内容：配电所供电系统预防性试验。包括：4台变压器、7台真空断路器、7套继电保护装置系统调试、3组隔离开关、2组10kV电压互感器、7组电流互感器、4组10kV避雷器、2段10kV母线耐压试验、1站接地网电阻测试；变电站维护（母排、绝缘子、断路器、电流互感器、电压互感器、柜体清扫，变电站清扫，室内照明维修、试验配合相关工作、高压柜二次设备维护等。                                    </w:t>
      </w:r>
    </w:p>
    <w:p w14:paraId="18EBE84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sz w:val="24"/>
          <w:szCs w:val="24"/>
        </w:rPr>
      </w:pPr>
      <w:r>
        <w:rPr>
          <w:rFonts w:hint="eastAsia" w:ascii="宋体" w:hAnsi="宋体" w:eastAsia="宋体" w:cs="宋体"/>
          <w:i w:val="0"/>
          <w:iCs w:val="0"/>
          <w:caps w:val="0"/>
          <w:color w:val="000000"/>
          <w:spacing w:val="0"/>
          <w:sz w:val="24"/>
          <w:szCs w:val="24"/>
          <w:lang w:val="en-US" w:eastAsia="zh-CN"/>
        </w:rPr>
        <w:t>3、技术服务的方式：提供试验人员及相关试验仪器对变电所供电系统内高压电气设备进行预防性试验，并出具相应的试验报告。</w:t>
      </w:r>
    </w:p>
    <w:p w14:paraId="3FAA884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二、施工要求</w:t>
      </w:r>
    </w:p>
    <w:p w14:paraId="749CC4D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1、所有施工人员必须规范佩戴齐全劳动防护用品，提供社保证明材料，试验人员需持证作业（试验证，高压证，继电保护证）。</w:t>
      </w:r>
    </w:p>
    <w:p w14:paraId="1BE6C29D">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2、现场人员必须严格遵守《电力安全工作规程》和《电力建设安全工作规程》及现场施工安全措施，严禁违章作业。</w:t>
      </w:r>
    </w:p>
    <w:p w14:paraId="001AE10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3、开工前，工作负责人需向全体施工人员详细交底，明确施工中的危险点及危险源防控措施。</w:t>
      </w:r>
    </w:p>
    <w:p w14:paraId="6DF36E1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4、现场用电设备必须装设可靠接地线，所有工器具需具备有效试验合格证，试验设备需在合格周期内使用，严禁使用不合格或超周期的工器具。</w:t>
      </w:r>
    </w:p>
    <w:p w14:paraId="2489500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5、电气试验现场应设置安全围栏及警示标识牌，并安排专人全程监护，经与相关班组负责人沟通许可后，方可进行加压操作。</w:t>
      </w:r>
    </w:p>
    <w:p w14:paraId="31C71C0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6.、设备进行传动试验时，需与各相关岗位人员提前协调、密切配合，防止操作失误造成人员伤亡或设备损坏。</w:t>
      </w:r>
    </w:p>
    <w:p w14:paraId="59D45B3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7、施工现场临时用电需使用合格的配电箱及电线，配置漏电保护开关，接地线需完好齐全，严禁乱接乱拉电源。</w:t>
      </w:r>
    </w:p>
    <w:p w14:paraId="277A9E9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8、保持施工现场各通道畅通无阻，工作结束后及时清理现场，做到工完场清。</w:t>
      </w:r>
    </w:p>
    <w:p w14:paraId="37660C1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9、电缆终端头搭接时，需准确辨识相位，确保搭接正确无误。</w:t>
      </w:r>
    </w:p>
    <w:p w14:paraId="624856C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10、所有电气设备的螺栓在施工完毕后，需安排专人进行复紧检查，并使用记号笔做好明确标记。</w:t>
      </w:r>
    </w:p>
    <w:p w14:paraId="76C3A33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11、严格落实保证安全的技术措施：停电、验电、装设接地极、悬挂标示牌、装设遮栏。</w:t>
      </w:r>
    </w:p>
    <w:p w14:paraId="42606FF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12、全体现场施工人员需增强自我保护意识，工作中互相关心、互相监督，共同防范安全风险。</w:t>
      </w:r>
    </w:p>
    <w:p w14:paraId="1E6D577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3</w:t>
      </w:r>
      <w:r>
        <w:rPr>
          <w:rFonts w:hint="eastAsia" w:ascii="宋体" w:hAnsi="宋体" w:eastAsia="宋体" w:cs="宋体"/>
          <w:sz w:val="24"/>
          <w:szCs w:val="24"/>
        </w:rPr>
        <w:t>、试验项目分两天进行，每天半段，低压以母联开关连接供电，作业现场做好防护隔离。</w:t>
      </w:r>
    </w:p>
    <w:p w14:paraId="3021E62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4</w:t>
      </w:r>
      <w:r>
        <w:rPr>
          <w:rFonts w:hint="eastAsia" w:ascii="宋体" w:hAnsi="宋体" w:eastAsia="宋体" w:cs="宋体"/>
          <w:sz w:val="24"/>
          <w:szCs w:val="24"/>
        </w:rPr>
        <w:t>、作业时提前勘察现场和制定计划，防止作业过程中导致另一段母线变压器出现跳闸。</w:t>
      </w:r>
    </w:p>
    <w:p w14:paraId="51F17EF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5</w:t>
      </w:r>
      <w:r>
        <w:rPr>
          <w:rFonts w:hint="eastAsia" w:ascii="宋体" w:hAnsi="宋体" w:eastAsia="宋体" w:cs="宋体"/>
          <w:sz w:val="24"/>
          <w:szCs w:val="24"/>
        </w:rPr>
        <w:t>、</w:t>
      </w:r>
      <w:bookmarkStart w:id="0" w:name="_GoBack"/>
      <w:r>
        <w:rPr>
          <w:rFonts w:hint="eastAsia" w:ascii="宋体" w:hAnsi="宋体" w:eastAsia="宋体" w:cs="宋体"/>
          <w:sz w:val="24"/>
          <w:szCs w:val="24"/>
        </w:rPr>
        <w:t>投标单位须有</w:t>
      </w:r>
      <w:r>
        <w:rPr>
          <w:rFonts w:hint="eastAsia" w:ascii="宋体" w:hAnsi="宋体" w:eastAsia="宋体" w:cs="宋体"/>
          <w:sz w:val="24"/>
          <w:szCs w:val="24"/>
          <w:lang w:val="en-US" w:eastAsia="zh-CN"/>
        </w:rPr>
        <w:t>三</w:t>
      </w:r>
      <w:r>
        <w:rPr>
          <w:rFonts w:hint="eastAsia" w:ascii="宋体" w:hAnsi="宋体" w:eastAsia="宋体" w:cs="宋体"/>
          <w:sz w:val="24"/>
          <w:szCs w:val="24"/>
        </w:rPr>
        <w:t>级以上承修试资质，且三年内泰达电力区域预防性试验项目业绩不低于5个。</w:t>
      </w:r>
      <w:bookmarkEnd w:id="0"/>
    </w:p>
    <w:p w14:paraId="006C2702">
      <w:pPr>
        <w:rPr>
          <w:rFonts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A06"/>
    <w:rsid w:val="003905D7"/>
    <w:rsid w:val="007B68AB"/>
    <w:rsid w:val="00886A06"/>
    <w:rsid w:val="008E11A9"/>
    <w:rsid w:val="009A12D2"/>
    <w:rsid w:val="00AF407E"/>
    <w:rsid w:val="00D701A7"/>
    <w:rsid w:val="00D81459"/>
    <w:rsid w:val="00D96D96"/>
    <w:rsid w:val="00DE1608"/>
    <w:rsid w:val="00E54C8D"/>
    <w:rsid w:val="329F3261"/>
    <w:rsid w:val="732567A0"/>
    <w:rsid w:val="78A72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1040</Words>
  <Characters>1064</Characters>
  <Lines>6</Lines>
  <Paragraphs>1</Paragraphs>
  <TotalTime>7</TotalTime>
  <ScaleCrop>false</ScaleCrop>
  <LinksUpToDate>false</LinksUpToDate>
  <CharactersWithSpaces>1134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2026-03-06T01:29:00Z</dcterms:created>
  <dc:creator>Lenovo</dc:creator>
  <cp:lastModifiedBy>xin</cp:lastModifiedBy>
  <dcterms:modified xsi:type="dcterms:W3CDTF">2026-03-06T06:05:17Z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eyJoZGlkIjoiYTI5M2UxNzA2MTYzNjlmOWRiM2I5MDMzNjBiZGQ5YjciLCJ1c2VySWQiOiI4MTY0NzIwMDEifQ==</vt:lpwstr>
  </property>
  <property fmtid="{D5CDD505-2E9C-101B-9397-08002B2CF9AE}" pid="3" name="KSOProductBuildVer">
    <vt:lpwstr>2052-12.1.0.25225</vt:lpwstr>
  </property>
  <property fmtid="{D5CDD505-2E9C-101B-9397-08002B2CF9AE}" pid="4" name="ICV">
    <vt:lpwstr>8AC7099539E94828BD01969BA9569749_13</vt:lpwstr>
  </property>
</Properties>
</file>